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8A" w:rsidRPr="003E318A" w:rsidRDefault="003E318A" w:rsidP="003E318A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bookmarkEnd w:id="0"/>
      <w:r w:rsidRPr="003E318A">
        <w:rPr>
          <w:rFonts w:ascii="Arial" w:eastAsia="Times New Roman" w:hAnsi="Arial" w:cs="Arial"/>
          <w:b/>
          <w:bCs/>
          <w:color w:val="000000"/>
          <w:sz w:val="26"/>
        </w:rPr>
        <w:t>Измененная проектная декларация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b/>
          <w:bCs/>
          <w:color w:val="000000"/>
          <w:sz w:val="26"/>
        </w:rPr>
        <w:t> Многоэтажного жилого дома с нежилыми помещениями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E318A">
        <w:rPr>
          <w:rFonts w:ascii="Arial" w:eastAsia="Times New Roman" w:hAnsi="Arial" w:cs="Arial"/>
          <w:b/>
          <w:bCs/>
          <w:color w:val="000000"/>
          <w:sz w:val="26"/>
        </w:rPr>
        <w:t>расположенного</w:t>
      </w:r>
      <w:proofErr w:type="gramEnd"/>
      <w:r w:rsidRPr="003E318A">
        <w:rPr>
          <w:rFonts w:ascii="Arial" w:eastAsia="Times New Roman" w:hAnsi="Arial" w:cs="Arial"/>
          <w:b/>
          <w:bCs/>
          <w:color w:val="000000"/>
          <w:sz w:val="26"/>
        </w:rPr>
        <w:t xml:space="preserve"> по адресу г. Красноярск, Советский район, ул. Металлургов,51.</w:t>
      </w:r>
      <w:r w:rsidRPr="003E318A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r w:rsidRPr="003E318A">
        <w:rPr>
          <w:rFonts w:ascii="Arial" w:eastAsia="Times New Roman" w:hAnsi="Arial" w:cs="Arial"/>
          <w:b/>
          <w:bCs/>
          <w:color w:val="000000"/>
          <w:sz w:val="26"/>
        </w:rPr>
        <w:t>_____________________________________________________________________________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color w:val="000000"/>
          <w:sz w:val="26"/>
          <w:szCs w:val="26"/>
        </w:rPr>
        <w:t>Город Красноярск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b/>
          <w:bCs/>
          <w:color w:val="000000"/>
          <w:sz w:val="26"/>
        </w:rPr>
        <w:t>Третье августа две тысячи пятнадцатого года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color w:val="000000"/>
          <w:sz w:val="26"/>
          <w:szCs w:val="26"/>
        </w:rPr>
        <w:t>Информация о застройщике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174"/>
        <w:gridCol w:w="5520"/>
      </w:tblGrid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Фирменное наименование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Имхотеп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»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Место нахождения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Юридический адрес: 660020, Российская Федерация, Красноярский  край, г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.К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расноярск, ул.Шахтеров, 61, оф23, Время работы с 9.00 до 18.00 перерыв на обед с 13.00 до 14.00.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Сведения о регистрации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Свидетельство о государственной регистрации  юридического лица от 27 декабря 2010 года, выдано межрайонной инспекцией Федеральной налоговой службы №23 по Красноярскому краю.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Свидетельство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Российской Федерации от 24 декабря 2010 года за основным государственным регистрационным номером 1102468060232.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Свидетельство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о постановке на учет российской организации в налоговом </w:t>
            </w: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органе по месту нахождения на территории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Российской Федерации от 26 января  2015 года за основным государственным регистрационным номером 1102468060232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Лист записи о государственной регистрации изменений, вносимых в учредительные документы юридического лица от 26 января 2015 года за государственным регистрационным номером 2152468059368, выдано межрайонной инспекцией Федеральной налоговой службы №23 по Красноярскому краю;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Лист записи о внесении изменений в сведения о юридическом лице, содержащиеся в Едином государственном реестре юридических лиц, не связанных с внесением изменений в учредительные документы от 26 января 2015 года за государственным регистрационным номером 2152468059489, выдано межрайонной инспекцией Федеральной налоговой службы №23 по Красноярскому краю;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Лист записи о внесении изменений в сведения о юридическом лице, содержащиеся в Едином государственном реестре юридических лиц, не связанных с внесением изменений в учредительные документы от 26 января 2015 года за государственным регистрационным номером 2152468059478, выдано межрайонной инспекцией Федеральной налоговой службы №23 по Красноярскому краю;</w:t>
            </w:r>
          </w:p>
        </w:tc>
      </w:tr>
      <w:tr w:rsidR="003E318A" w:rsidRPr="003E318A" w:rsidTr="003E318A">
        <w:trPr>
          <w:trHeight w:val="924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Сведения об учредителях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Семенов Андрей Владимирович 100% уставного капитала</w:t>
            </w:r>
          </w:p>
        </w:tc>
      </w:tr>
      <w:tr w:rsidR="003E318A" w:rsidRPr="003E318A" w:rsidTr="003E318A">
        <w:trPr>
          <w:trHeight w:val="924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Информация  о проектах строительства многоквартирных домов и (или) иных объектов недвижимости, в которых принимал участие Застройщик в течение трех лет, 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предществующих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опубликованию проектной декларации</w:t>
            </w:r>
          </w:p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Участие в долевом строительстве ООО «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Имхотеп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» ранее не принимало.</w:t>
            </w:r>
          </w:p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  6.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Финансовый результат текущего года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189000 (убыток) рублей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Размер кредиторской задолженности на день опубликования проектной декларации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17926000 рублей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Размер дебиторской задолженности на день опубликования проектной декларации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239165000 рублей</w:t>
            </w:r>
          </w:p>
        </w:tc>
      </w:tr>
    </w:tbl>
    <w:p w:rsidR="003E318A" w:rsidRDefault="003E318A" w:rsidP="003E318A">
      <w:pPr>
        <w:shd w:val="clear" w:color="auto" w:fill="FFFFFF"/>
        <w:spacing w:before="258" w:after="258" w:line="34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color w:val="000000"/>
          <w:sz w:val="26"/>
          <w:szCs w:val="26"/>
        </w:rPr>
        <w:t>Информация о проекте строительства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594"/>
        <w:gridCol w:w="5246"/>
      </w:tblGrid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Цель проекта строительства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Строительство одного 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двадцатипятиэтажного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дома со встроенными офисами, состоящего из одного подъезда по строительному адресу: г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.К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расноярск, Советский район, ул. Металлургов, 51.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Этапы и сроки реализации проекта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Этапы:</w:t>
            </w:r>
          </w:p>
          <w:p w:rsidR="003E318A" w:rsidRPr="003E318A" w:rsidRDefault="003E318A" w:rsidP="003E318A">
            <w:pPr>
              <w:numPr>
                <w:ilvl w:val="0"/>
                <w:numId w:val="2"/>
              </w:numPr>
              <w:spacing w:before="193" w:after="193" w:line="240" w:lineRule="auto"/>
              <w:ind w:left="1075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Подготовительные работы;</w:t>
            </w:r>
          </w:p>
          <w:p w:rsidR="003E318A" w:rsidRPr="003E318A" w:rsidRDefault="003E318A" w:rsidP="003E318A">
            <w:pPr>
              <w:numPr>
                <w:ilvl w:val="0"/>
                <w:numId w:val="2"/>
              </w:numPr>
              <w:spacing w:before="193" w:after="193" w:line="240" w:lineRule="auto"/>
              <w:ind w:left="1075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Земляные работы;</w:t>
            </w:r>
          </w:p>
          <w:p w:rsidR="003E318A" w:rsidRPr="003E318A" w:rsidRDefault="003E318A" w:rsidP="003E318A">
            <w:pPr>
              <w:numPr>
                <w:ilvl w:val="0"/>
                <w:numId w:val="2"/>
              </w:numPr>
              <w:spacing w:before="193" w:after="193" w:line="240" w:lineRule="auto"/>
              <w:ind w:left="1075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Строительство наружных инженерных сетей;</w:t>
            </w:r>
          </w:p>
          <w:p w:rsidR="003E318A" w:rsidRPr="003E318A" w:rsidRDefault="003E318A" w:rsidP="003E318A">
            <w:pPr>
              <w:numPr>
                <w:ilvl w:val="0"/>
                <w:numId w:val="2"/>
              </w:numPr>
              <w:spacing w:before="193" w:after="193" w:line="240" w:lineRule="auto"/>
              <w:ind w:left="1075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Строительно-монтажные работы ниже нулевого уровня;</w:t>
            </w:r>
          </w:p>
          <w:p w:rsidR="003E318A" w:rsidRPr="003E318A" w:rsidRDefault="003E318A" w:rsidP="003E318A">
            <w:pPr>
              <w:numPr>
                <w:ilvl w:val="0"/>
                <w:numId w:val="2"/>
              </w:numPr>
              <w:spacing w:before="193" w:after="193" w:line="240" w:lineRule="auto"/>
              <w:ind w:left="1075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Строительно-монтажные работы выше нулевого уровня;</w:t>
            </w:r>
          </w:p>
          <w:p w:rsidR="003E318A" w:rsidRPr="003E318A" w:rsidRDefault="003E318A" w:rsidP="003E318A">
            <w:pPr>
              <w:numPr>
                <w:ilvl w:val="0"/>
                <w:numId w:val="2"/>
              </w:numPr>
              <w:spacing w:before="193" w:after="193" w:line="240" w:lineRule="auto"/>
              <w:ind w:left="1075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Внутренние спец. работы (сантехнические, электромонтажные, слаботочные);</w:t>
            </w:r>
          </w:p>
          <w:p w:rsidR="003E318A" w:rsidRPr="003E318A" w:rsidRDefault="003E318A" w:rsidP="003E318A">
            <w:pPr>
              <w:numPr>
                <w:ilvl w:val="0"/>
                <w:numId w:val="2"/>
              </w:numPr>
              <w:spacing w:before="193" w:after="193" w:line="240" w:lineRule="auto"/>
              <w:ind w:left="1075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Отделочные работы, внутренние и наружные;</w:t>
            </w:r>
          </w:p>
          <w:p w:rsidR="003E318A" w:rsidRPr="003E318A" w:rsidRDefault="003E318A" w:rsidP="003E318A">
            <w:pPr>
              <w:numPr>
                <w:ilvl w:val="0"/>
                <w:numId w:val="2"/>
              </w:numPr>
              <w:spacing w:before="193" w:after="193" w:line="240" w:lineRule="auto"/>
              <w:ind w:left="1075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Работы по благоустройству;</w:t>
            </w:r>
          </w:p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Сроки реализации очереди проекта строительства:</w:t>
            </w:r>
          </w:p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Начало проекта строительств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а-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октябрь 2012 года.</w:t>
            </w:r>
          </w:p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Окончание строительства- III квартал 2017 года.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Результаты государственной экспертизы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Положительное заключение государственной экспертизы №77-1-4-0097-15 от 05 мая 2015 года, №77-1-4-0125-15 от 10 июля 2015 года проектная документация без сметы и результаты инженерных изысканий, выданные ООО «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РусьСтройЭкспертиза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»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Разрешение на строительство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Разрешение на строительство № 24-308-254-2015, выданное Администрацией города Красноярска от 24.07.2015 года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Право застройщика на </w:t>
            </w: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земельный участок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 xml:space="preserve">Договор аренды земельного участка № 2683 </w:t>
            </w: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 xml:space="preserve">от 20 ноября 2007 года, с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кадастровым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№ 24:50:04 00 173:0135, общей площадью 2 317,00 кв.м., расположенный по адресу: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Красноярский край, г. Красноярск, Советский район, ул. Металлургов, зарегистрирован 16.01.2008г. в Управлении Федеральной службы государственной регистрации, кадастра и картографии по Красноярскому краю, №регистрации 24-24-01/241/2007-195;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Договор передачи прав и обязанностей арендатора от 02 мая 2012г., зарегистрирован 18.05.2012г. в Управлении Федеральной службы государственной регистрации, кадастра и картографии по Красноярскому краю, №регистрации 24-24-01/109/2012-377;</w:t>
            </w:r>
            <w:proofErr w:type="gramEnd"/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 Дополнение от 15 июня 2012 года № 3180 к  договору от 20.11.2007 № 2683,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зарегистрирован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12.11.2012г. в Управлении Федеральной службы государственной регистрации, кадастра и картографии по Красноярскому краю, №регистрации 24-24-01/297/2012-221;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Дополнение от 27мая 2013 года № 2728 к  договору от 20.11.2007 № 2683,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зарегистрирован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20.06.2013г. в Управлении Федеральной службы государственной регистрации, кадастра и картографии по Красноярскому краю, №регистрации 24-24-01/133/2013-908.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Собственник земельного участка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Администрация г. Красноярска (муниципальная собственность)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Границы и площади земельного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участка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предусмотренные проектной </w:t>
            </w: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документацией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Основные показатели по земельному участку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:</w:t>
            </w:r>
            <w:proofErr w:type="gramEnd"/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участка 2 317,00  кв.м.;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 xml:space="preserve">Площадь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застройки жилого дома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 961 кв.м.;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детских игровых площадок 276 кв.м.;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для отдыха взрослого населения  101 кв.м.;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для занятия физкультурой 36 кв.м.;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для хозяйственных целей 18 кв.м.;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для стоянки машин 57 мест;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автостоянки для офисов 3 мест;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проектируемых покрытий 2654 кв.м.;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Площадь озеленения 2942,00  кв.м.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Элементы благоустройства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Элементы благоустройства включают в себя, устройство детской игровой площадки, спортивной площадки, площадки для отдыха взрослого населения, озеленение,  автопарковка.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Описание объекта в соответствии с проектной документацией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25 этажный жилой дом со встроенными офисами по адресу: г. Красноярск, Советский район, ул. Металлургов, дом 51. Жилой дом состоит из 1-ой блок-секций (всего 276 квартир) Общее количество подъездов 1, в состав жилого дома входят помещения 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электрощитовых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комнаты уборочного инвентаря, Стены лестничных клеток, 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электрощитовой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машинного отделени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я-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покраска ВА, в 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мусорокамерах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керамическая плитка . В 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электрощитовых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побелка, в 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мусорокамерах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и машинных отделениях лифтов -покраска ВА. Пространственная жесткость и устойчивость здания обеспечивается  жестким соединением продольных стен и монолитного жесткого </w:t>
            </w: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диска перекрытий. Фундамен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т-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сваи длинной 19,4 метров с заглублением в гравийный грунт. Межкомнатные перегородки кирпичные, 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гипсокартоновые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, газобетонные блоки. Лестницы из сборных  железобетонных маршей и площадок. Окна и балконные двери пластиковые.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Информация о площадях и количестве квартир в строящемся многоквартирном  доме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Многоквартирный жилой дом  включает в себя 276 квартир:</w:t>
            </w:r>
          </w:p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1-комнатных (230 шт.);</w:t>
            </w:r>
          </w:p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2-комнатные (46 шт.);</w:t>
            </w:r>
          </w:p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Офисы (12 </w:t>
            </w:r>
            <w:proofErr w:type="spellStart"/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)</w:t>
            </w:r>
          </w:p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Строительный объем 61137 м3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Информация о составе общего имущества в многоквартирном доме, которое будет находиться в общей долевой собственности  участников долевого строительства  после получения разрешения на ввод в эксплуатацию указанного объекта недвижимости и передачи объектов долевого строительства участникам долевого строительства.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Помещения не являются частями квартир и предназначены для обслуживания более одного помещения в данном доме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в том числе межквартирные лестничные площадки, лестницы, тамбуры, лифты, лифтовые и иные шахты, мусоропроводы, коридоры, крыши, ограждающее несущие и несущие конструкции данного дома, механическое, электрическое, санитарно-техническое и иное оборудование, находящееся в доме, за пределами и внутри помещений и обслуживающее более одного помещения , дворовое пространство.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Предполагаемый срок получения разрешения на ввод объекта в эксплуатацию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III квартал 2017 года.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Орган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выдающий разрешение на ввод в эксплуатацию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Администрация  г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.К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расноярска.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Добровольное страхование не осуществлялось. Возможные финансовые и прочие риски  при осуществлении проекта строительства могут быть застрахованы  участниками долевого строительства  самостоятельно 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 обеспечение исполнения обязательств  застройщика по договору об участи в долевом строительстве у участников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долевого строительства  считается находящимся в залоге право аренды на земельный участок.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Способ обеспечения исполнения обязательства застройщика по договору.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Согласно ст. 13  Федерального закона от 30.12.2004 N 214-ФЗ</w:t>
            </w:r>
          </w:p>
          <w:p w:rsidR="003E318A" w:rsidRPr="003E318A" w:rsidRDefault="003E318A" w:rsidP="003E318A">
            <w:pPr>
              <w:spacing w:before="258" w:after="258" w:line="344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Иные договоры и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сделки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 на основании которых привлекаются  денежные средства  для строительства многоквартирного дома за исключением денежных средств на основании  договоров.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Нет.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Генеральный </w:t>
            </w: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подрядчик</w:t>
            </w:r>
            <w:proofErr w:type="gram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осуществляющий строительство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ООО «</w:t>
            </w:r>
            <w:proofErr w:type="spell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СибСтройИнвест</w:t>
            </w:r>
            <w:proofErr w:type="spellEnd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»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18.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Планируемая стоимость строительства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573071 миллионов рублей</w:t>
            </w:r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3E318A" w:rsidRPr="003E318A" w:rsidRDefault="003E318A" w:rsidP="003E318A">
            <w:pPr>
              <w:spacing w:before="258" w:after="258" w:line="34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Публикация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before="258" w:after="258" w:line="34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gramStart"/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Проектной  декларации, опубликовано на сайте 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www.sibdom.ru от 03.10.2012г. с изменениями на сайте www.ssi24.ru от 01.03.13г., от 29.03.13г., от 29.04.13г., от 07.05.13г., 23.07.13г., 29.10.13г., от 05.02.14г., от 26.03.14г., от 28.04.14г., от 29.07.2014г., 27.10.2014г, от 26.03.2015, от 27.04.2015, от 28.06.2015г.</w:t>
            </w:r>
            <w:proofErr w:type="gramEnd"/>
          </w:p>
        </w:tc>
      </w:tr>
      <w:tr w:rsidR="003E318A" w:rsidRPr="003E318A" w:rsidTr="003E318A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18A" w:rsidRPr="003E318A" w:rsidRDefault="003E318A" w:rsidP="003E3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E318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3E318A" w:rsidRPr="003E318A" w:rsidRDefault="003E318A" w:rsidP="003E318A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3E318A" w:rsidRPr="003E318A" w:rsidRDefault="003E318A" w:rsidP="003E318A">
      <w:pPr>
        <w:shd w:val="clear" w:color="auto" w:fill="FFFFFF"/>
        <w:spacing w:before="258" w:after="258" w:line="34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3E318A">
        <w:rPr>
          <w:rFonts w:ascii="Arial" w:eastAsia="Times New Roman" w:hAnsi="Arial" w:cs="Arial"/>
          <w:color w:val="000000"/>
          <w:sz w:val="26"/>
          <w:szCs w:val="26"/>
        </w:rPr>
        <w:t>Генеральный директор ООО «</w:t>
      </w:r>
      <w:proofErr w:type="spellStart"/>
      <w:r w:rsidRPr="003E318A">
        <w:rPr>
          <w:rFonts w:ascii="Arial" w:eastAsia="Times New Roman" w:hAnsi="Arial" w:cs="Arial"/>
          <w:color w:val="000000"/>
          <w:sz w:val="26"/>
          <w:szCs w:val="26"/>
        </w:rPr>
        <w:t>Имхотеп</w:t>
      </w:r>
      <w:proofErr w:type="spellEnd"/>
      <w:r w:rsidRPr="003E318A">
        <w:rPr>
          <w:rFonts w:ascii="Arial" w:eastAsia="Times New Roman" w:hAnsi="Arial" w:cs="Arial"/>
          <w:color w:val="000000"/>
          <w:sz w:val="26"/>
          <w:szCs w:val="26"/>
        </w:rPr>
        <w:t>»                      А.В. Семенов</w:t>
      </w:r>
    </w:p>
    <w:p w:rsidR="00827B6B" w:rsidRPr="003E318A" w:rsidRDefault="00827B6B" w:rsidP="003E318A"/>
    <w:sectPr w:rsidR="00827B6B" w:rsidRPr="003E318A" w:rsidSect="008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9CA"/>
    <w:multiLevelType w:val="multilevel"/>
    <w:tmpl w:val="D32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E53FD"/>
    <w:multiLevelType w:val="multilevel"/>
    <w:tmpl w:val="2B8A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3A"/>
    <w:rsid w:val="0014048F"/>
    <w:rsid w:val="00175EEF"/>
    <w:rsid w:val="003E318A"/>
    <w:rsid w:val="004A4605"/>
    <w:rsid w:val="00641BA2"/>
    <w:rsid w:val="007F1C01"/>
    <w:rsid w:val="007F416A"/>
    <w:rsid w:val="00827B6B"/>
    <w:rsid w:val="0083688E"/>
    <w:rsid w:val="0085143A"/>
    <w:rsid w:val="00886AA5"/>
    <w:rsid w:val="00921B20"/>
    <w:rsid w:val="009F4186"/>
    <w:rsid w:val="00A7268B"/>
    <w:rsid w:val="00C27608"/>
    <w:rsid w:val="00C41517"/>
    <w:rsid w:val="00C47406"/>
    <w:rsid w:val="00E3484E"/>
    <w:rsid w:val="00EC4870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143A"/>
    <w:rPr>
      <w:b/>
      <w:bCs/>
    </w:rPr>
  </w:style>
  <w:style w:type="character" w:styleId="a5">
    <w:name w:val="Hyperlink"/>
    <w:basedOn w:val="a0"/>
    <w:uiPriority w:val="99"/>
    <w:semiHidden/>
    <w:unhideWhenUsed/>
    <w:rsid w:val="008514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143A"/>
    <w:rPr>
      <w:b/>
      <w:bCs/>
    </w:rPr>
  </w:style>
  <w:style w:type="character" w:styleId="a5">
    <w:name w:val="Hyperlink"/>
    <w:basedOn w:val="a0"/>
    <w:uiPriority w:val="99"/>
    <w:semiHidden/>
    <w:unhideWhenUsed/>
    <w:rsid w:val="008514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Ksenya</cp:lastModifiedBy>
  <cp:revision>2</cp:revision>
  <dcterms:created xsi:type="dcterms:W3CDTF">2016-03-16T07:32:00Z</dcterms:created>
  <dcterms:modified xsi:type="dcterms:W3CDTF">2016-03-16T07:32:00Z</dcterms:modified>
</cp:coreProperties>
</file>